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autoSpaceDE/>
        <w:autoSpaceDN/>
        <w:bidi w:val="0"/>
        <w:adjustRightInd/>
        <w:snapToGrid/>
        <w:spacing w:line="540" w:lineRule="exact"/>
        <w:ind w:left="0" w:leftChars="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内蒙古自治区人民政府关于</w:t>
      </w:r>
    </w:p>
    <w:p>
      <w:pPr>
        <w:pStyle w:val="5"/>
        <w:keepNext w:val="0"/>
        <w:keepLines w:val="0"/>
        <w:pageBreakBefore w:val="0"/>
        <w:widowControl w:val="0"/>
        <w:kinsoku/>
        <w:wordWrap/>
        <w:overflowPunct/>
        <w:topLinePunct/>
        <w:autoSpaceDE/>
        <w:autoSpaceDN/>
        <w:bidi w:val="0"/>
        <w:adjustRightInd/>
        <w:snapToGrid/>
        <w:spacing w:line="540" w:lineRule="exact"/>
        <w:ind w:left="0" w:leftChars="0"/>
        <w:jc w:val="center"/>
        <w:textAlignment w:val="auto"/>
        <w:rPr>
          <w:rFonts w:hint="eastAsia" w:ascii="方正小标宋_GBK" w:hAnsi="方正小标宋_GBK" w:eastAsia="方正小标宋_GBK" w:cs="方正小标宋_GBK"/>
          <w:b w:val="0"/>
          <w:bCs/>
          <w:sz w:val="44"/>
          <w:szCs w:val="44"/>
          <w:lang w:eastAsia="zh-CN"/>
        </w:rPr>
      </w:pPr>
      <w:r>
        <w:rPr>
          <w:rFonts w:hint="eastAsia" w:ascii="方正小标宋_GBK" w:hAnsi="方正小标宋_GBK" w:eastAsia="方正小标宋_GBK" w:cs="方正小标宋_GBK"/>
          <w:b w:val="0"/>
          <w:bCs/>
          <w:sz w:val="44"/>
          <w:szCs w:val="44"/>
          <w:lang w:eastAsia="zh-CN"/>
        </w:rPr>
        <w:t>做好</w:t>
      </w:r>
      <w:r>
        <w:rPr>
          <w:rFonts w:hint="eastAsia" w:ascii="方正小标宋_GBK" w:hAnsi="方正小标宋_GBK" w:eastAsia="方正小标宋_GBK" w:cs="方正小标宋_GBK"/>
          <w:b w:val="0"/>
          <w:bCs/>
          <w:sz w:val="44"/>
          <w:szCs w:val="44"/>
        </w:rPr>
        <w:t>自治区第四次全国文物普查</w:t>
      </w:r>
      <w:r>
        <w:rPr>
          <w:rFonts w:hint="eastAsia" w:ascii="方正小标宋_GBK" w:hAnsi="方正小标宋_GBK" w:eastAsia="方正小标宋_GBK" w:cs="方正小标宋_GBK"/>
          <w:b w:val="0"/>
          <w:bCs/>
          <w:sz w:val="44"/>
          <w:szCs w:val="44"/>
          <w:lang w:eastAsia="zh-CN"/>
        </w:rPr>
        <w:t>的通知</w:t>
      </w:r>
    </w:p>
    <w:p>
      <w:pPr>
        <w:pStyle w:val="5"/>
        <w:keepNext w:val="0"/>
        <w:keepLines w:val="0"/>
        <w:pageBreakBefore w:val="0"/>
        <w:widowControl w:val="0"/>
        <w:kinsoku/>
        <w:wordWrap/>
        <w:overflowPunct/>
        <w:topLinePunct/>
        <w:autoSpaceDE/>
        <w:autoSpaceDN/>
        <w:bidi w:val="0"/>
        <w:adjustRightInd/>
        <w:snapToGrid/>
        <w:spacing w:line="540" w:lineRule="exact"/>
        <w:ind w:left="0" w:leftChars="0"/>
        <w:jc w:val="center"/>
        <w:textAlignment w:val="auto"/>
        <w:rPr>
          <w:rFonts w:hint="eastAsia" w:ascii="方正小标宋_GBK" w:hAnsi="方正小标宋_GBK" w:eastAsia="方正小标宋_GBK" w:cs="方正小标宋_GBK"/>
          <w:b w:val="0"/>
          <w:bCs/>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80" w:lineRule="exact"/>
        <w:ind w:firstLine="160" w:firstLineChars="50"/>
        <w:jc w:val="center"/>
        <w:textAlignment w:val="auto"/>
        <w:rPr>
          <w:rFonts w:hint="eastAsia" w:ascii="仿宋" w:hAnsi="仿宋" w:eastAsia="仿宋" w:cs="仿宋"/>
          <w:sz w:val="32"/>
          <w:szCs w:val="32"/>
        </w:rPr>
      </w:pPr>
      <w:r>
        <w:rPr>
          <w:rFonts w:hint="eastAsia" w:ascii="仿宋" w:hAnsi="仿宋" w:eastAsia="仿宋" w:cs="仿宋"/>
          <w:sz w:val="32"/>
          <w:szCs w:val="32"/>
          <w:lang w:eastAsia="zh-CN"/>
        </w:rPr>
        <w:t>内政发〔2023〕26号</w:t>
      </w:r>
    </w:p>
    <w:p>
      <w:pPr>
        <w:pStyle w:val="5"/>
        <w:keepNext w:val="0"/>
        <w:keepLines w:val="0"/>
        <w:pageBreakBefore w:val="0"/>
        <w:widowControl w:val="0"/>
        <w:kinsoku/>
        <w:wordWrap/>
        <w:overflowPunct/>
        <w:topLinePunct/>
        <w:autoSpaceDE/>
        <w:autoSpaceDN/>
        <w:bidi w:val="0"/>
        <w:adjustRightInd/>
        <w:snapToGrid/>
        <w:spacing w:line="540" w:lineRule="exact"/>
        <w:ind w:left="0" w:leftChars="0"/>
        <w:jc w:val="center"/>
        <w:textAlignment w:val="auto"/>
        <w:rPr>
          <w:rFonts w:hint="eastAsia" w:ascii="方正小标宋_GBK" w:hAnsi="方正小标宋_GBK" w:eastAsia="方正小标宋_GBK" w:cs="方正小标宋_GBK"/>
          <w:b w:val="0"/>
          <w:bCs/>
          <w:sz w:val="44"/>
          <w:szCs w:val="44"/>
          <w:lang w:eastAsia="zh-CN"/>
        </w:rPr>
      </w:pPr>
    </w:p>
    <w:p>
      <w:pPr>
        <w:pStyle w:val="6"/>
        <w:keepNext w:val="0"/>
        <w:keepLines w:val="0"/>
        <w:pageBreakBefore w:val="0"/>
        <w:widowControl w:val="0"/>
        <w:kinsoku/>
        <w:wordWrap/>
        <w:overflowPunct/>
        <w:topLinePunct/>
        <w:autoSpaceDE/>
        <w:autoSpaceDN/>
        <w:bidi w:val="0"/>
        <w:adjustRightInd/>
        <w:snapToGrid/>
        <w:spacing w:line="540" w:lineRule="exact"/>
        <w:ind w:left="0" w:leftChars="0" w:firstLine="0" w:firstLine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各盟行政公署、市人民政府，自治区各委、办、厅、局，各大企业、事业单位：</w:t>
      </w:r>
    </w:p>
    <w:p>
      <w:pPr>
        <w:pStyle w:val="6"/>
        <w:keepNext w:val="0"/>
        <w:keepLines w:val="0"/>
        <w:pageBreakBefore w:val="0"/>
        <w:widowControl w:val="0"/>
        <w:kinsoku/>
        <w:wordWrap/>
        <w:overflowPunct/>
        <w:topLinePunct/>
        <w:autoSpaceDE/>
        <w:autoSpaceDN/>
        <w:bidi w:val="0"/>
        <w:adjustRightInd/>
        <w:snapToGrid/>
        <w:spacing w:line="540" w:lineRule="exact"/>
        <w:ind w:left="0" w:leftChars="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为贯彻落实</w:t>
      </w:r>
      <w:r>
        <w:rPr>
          <w:rFonts w:hint="eastAsia" w:ascii="仿宋" w:hAnsi="仿宋" w:eastAsia="仿宋" w:cs="仿宋"/>
          <w:color w:val="auto"/>
          <w:sz w:val="32"/>
          <w:szCs w:val="32"/>
        </w:rPr>
        <w:t>《国务院关于开展第四次全国文物普查的通知》</w:t>
      </w:r>
      <w:r>
        <w:rPr>
          <w:rFonts w:hint="eastAsia" w:ascii="仿宋" w:hAnsi="仿宋" w:eastAsia="仿宋" w:cs="仿宋"/>
          <w:color w:val="auto"/>
          <w:sz w:val="32"/>
          <w:szCs w:val="32"/>
          <w:lang w:eastAsia="zh-CN"/>
        </w:rPr>
        <w:t>（国发</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2023</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18号</w:t>
      </w:r>
      <w:r>
        <w:rPr>
          <w:rFonts w:hint="eastAsia" w:ascii="仿宋" w:hAnsi="仿宋" w:eastAsia="仿宋" w:cs="仿宋"/>
          <w:color w:val="auto"/>
          <w:sz w:val="32"/>
          <w:szCs w:val="32"/>
          <w:lang w:eastAsia="zh-CN"/>
        </w:rPr>
        <w:t>）精神</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全面推进我区第四次全国文物普查工作，确保圆满</w:t>
      </w:r>
      <w:r>
        <w:rPr>
          <w:rFonts w:hint="eastAsia" w:ascii="仿宋" w:hAnsi="仿宋" w:eastAsia="仿宋" w:cs="仿宋"/>
          <w:color w:val="auto"/>
          <w:sz w:val="32"/>
          <w:szCs w:val="32"/>
        </w:rPr>
        <w:t>完成</w:t>
      </w:r>
      <w:r>
        <w:rPr>
          <w:rFonts w:hint="eastAsia" w:ascii="仿宋" w:hAnsi="仿宋" w:eastAsia="仿宋" w:cs="仿宋"/>
          <w:color w:val="auto"/>
          <w:sz w:val="32"/>
          <w:szCs w:val="32"/>
          <w:lang w:eastAsia="zh-CN"/>
        </w:rPr>
        <w:t>各项</w:t>
      </w:r>
      <w:r>
        <w:rPr>
          <w:rFonts w:hint="eastAsia" w:ascii="仿宋" w:hAnsi="仿宋" w:eastAsia="仿宋" w:cs="仿宋"/>
          <w:color w:val="auto"/>
          <w:sz w:val="32"/>
          <w:szCs w:val="32"/>
        </w:rPr>
        <w:t>任务，</w:t>
      </w:r>
      <w:r>
        <w:rPr>
          <w:rFonts w:hint="eastAsia" w:ascii="仿宋" w:hAnsi="仿宋" w:eastAsia="仿宋" w:cs="仿宋"/>
          <w:color w:val="auto"/>
          <w:sz w:val="32"/>
          <w:szCs w:val="32"/>
          <w:lang w:eastAsia="zh-CN"/>
        </w:rPr>
        <w:t>现将有关事项通知如下：</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一、指导思想</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以习近平新时代中国特色社会主义思想为指导，深入贯彻党的二十大精神</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习近平文化思想，</w:t>
      </w:r>
      <w:r>
        <w:rPr>
          <w:rFonts w:hint="eastAsia" w:ascii="仿宋" w:hAnsi="仿宋" w:eastAsia="仿宋" w:cs="仿宋"/>
          <w:color w:val="auto"/>
          <w:sz w:val="32"/>
          <w:szCs w:val="32"/>
          <w:lang w:val="en-US" w:eastAsia="zh-CN"/>
        </w:rPr>
        <w:t>聚焦完成好习近平总书记交给内蒙古的五大任务和全方位建设“模范自治区”两件大事，以铸牢中华民族共同体意识为主线，</w:t>
      </w:r>
      <w:r>
        <w:rPr>
          <w:rFonts w:hint="eastAsia" w:ascii="仿宋" w:hAnsi="仿宋" w:eastAsia="仿宋" w:cs="仿宋"/>
          <w:color w:val="auto"/>
          <w:sz w:val="32"/>
          <w:szCs w:val="32"/>
          <w:shd w:val="clear" w:color="auto" w:fill="FFFFFF"/>
          <w:lang w:eastAsia="zh-CN"/>
        </w:rPr>
        <w:t>落实保护第一、加强管理、挖掘价值、有效利用、让文物活起来的</w:t>
      </w:r>
      <w:r>
        <w:rPr>
          <w:rFonts w:hint="eastAsia" w:ascii="仿宋" w:hAnsi="仿宋" w:eastAsia="仿宋" w:cs="仿宋"/>
          <w:color w:val="auto"/>
          <w:sz w:val="32"/>
          <w:szCs w:val="32"/>
          <w:shd w:val="clear" w:color="auto" w:fill="FFFFFF"/>
        </w:rPr>
        <w:t>工作</w:t>
      </w:r>
      <w:r>
        <w:rPr>
          <w:rFonts w:hint="eastAsia" w:ascii="仿宋" w:hAnsi="仿宋" w:eastAsia="仿宋" w:cs="仿宋"/>
          <w:color w:val="auto"/>
          <w:sz w:val="32"/>
          <w:szCs w:val="32"/>
          <w:shd w:val="clear" w:color="auto" w:fill="FFFFFF"/>
          <w:lang w:eastAsia="zh-CN"/>
        </w:rPr>
        <w:t>要求，</w:t>
      </w:r>
      <w:r>
        <w:rPr>
          <w:rFonts w:hint="eastAsia" w:ascii="仿宋" w:hAnsi="仿宋" w:eastAsia="仿宋" w:cs="仿宋"/>
          <w:color w:val="auto"/>
          <w:sz w:val="32"/>
          <w:szCs w:val="32"/>
          <w:shd w:val="clear" w:color="auto" w:fill="FFFFFF"/>
        </w:rPr>
        <w:t>坚持实事求是、改革创新、依法实施</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加强组织领导和部署安排，</w:t>
      </w:r>
      <w:r>
        <w:rPr>
          <w:rFonts w:hint="eastAsia" w:ascii="仿宋" w:hAnsi="仿宋" w:eastAsia="仿宋" w:cs="仿宋"/>
          <w:color w:val="auto"/>
          <w:sz w:val="32"/>
          <w:szCs w:val="32"/>
          <w:shd w:val="clear" w:color="auto" w:fill="FFFFFF"/>
        </w:rPr>
        <w:t>确保普查结果全面客观反映全区不可移动文物资源基本状况</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lang w:val="en-US" w:eastAsia="zh-CN"/>
        </w:rPr>
        <w:t>为北疆文化建设赋能助力。</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lang w:val="en-US" w:eastAsia="zh-CN"/>
        </w:rPr>
        <w:t>目标任务</w:t>
      </w:r>
    </w:p>
    <w:p>
      <w:pPr>
        <w:pStyle w:val="6"/>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shd w:val="clear" w:color="auto" w:fill="FFFFFF"/>
          <w:lang w:eastAsia="zh-CN"/>
        </w:rPr>
      </w:pPr>
      <w:r>
        <w:rPr>
          <w:rFonts w:hint="eastAsia" w:ascii="仿宋" w:hAnsi="仿宋" w:eastAsia="仿宋" w:cs="仿宋"/>
          <w:color w:val="auto"/>
          <w:sz w:val="32"/>
          <w:szCs w:val="32"/>
          <w:shd w:val="clear" w:color="auto" w:fill="FFFFFF"/>
          <w:lang w:eastAsia="zh-CN"/>
        </w:rPr>
        <w:t>按照国务院提出的文物普查总体目标</w:t>
      </w:r>
      <w:r>
        <w:rPr>
          <w:rFonts w:hint="eastAsia" w:ascii="仿宋" w:hAnsi="仿宋" w:eastAsia="仿宋" w:cs="仿宋"/>
          <w:color w:val="auto"/>
          <w:sz w:val="32"/>
          <w:szCs w:val="32"/>
          <w:shd w:val="clear" w:color="auto" w:fill="FFFFFF"/>
        </w:rPr>
        <w:t>，</w:t>
      </w:r>
      <w:r>
        <w:rPr>
          <w:rFonts w:hint="eastAsia" w:ascii="仿宋" w:hAnsi="仿宋" w:eastAsia="仿宋" w:cs="仿宋"/>
          <w:color w:val="auto"/>
          <w:sz w:val="32"/>
          <w:szCs w:val="32"/>
          <w:shd w:val="clear" w:color="auto" w:fill="FFFFFF"/>
          <w:lang w:val="en-US" w:eastAsia="zh-CN"/>
        </w:rPr>
        <w:t>通过扎实有效的普查工作</w:t>
      </w:r>
      <w:r>
        <w:rPr>
          <w:rFonts w:hint="eastAsia" w:ascii="仿宋" w:hAnsi="仿宋" w:eastAsia="仿宋" w:cs="仿宋"/>
          <w:color w:val="auto"/>
          <w:sz w:val="32"/>
          <w:szCs w:val="32"/>
          <w:shd w:val="clear" w:color="auto" w:fill="FFFFFF"/>
          <w:lang w:eastAsia="zh-CN"/>
        </w:rPr>
        <w:t>，</w:t>
      </w:r>
      <w:r>
        <w:rPr>
          <w:rFonts w:hint="eastAsia" w:ascii="仿宋" w:hAnsi="仿宋" w:eastAsia="仿宋" w:cs="仿宋"/>
          <w:color w:val="auto"/>
          <w:sz w:val="32"/>
          <w:szCs w:val="32"/>
          <w:shd w:val="clear" w:color="auto" w:fill="FFFFFF"/>
          <w:lang w:val="en-US" w:eastAsia="zh-CN"/>
        </w:rPr>
        <w:t>实现如下工作目标和任务：一是</w:t>
      </w:r>
      <w:r>
        <w:rPr>
          <w:rFonts w:hint="eastAsia" w:ascii="仿宋" w:hAnsi="仿宋" w:eastAsia="仿宋" w:cs="仿宋"/>
          <w:color w:val="auto"/>
          <w:sz w:val="32"/>
          <w:szCs w:val="32"/>
          <w:shd w:val="clear" w:color="auto" w:fill="FFFFFF"/>
          <w:lang w:eastAsia="zh-CN"/>
        </w:rPr>
        <w:t>建立全区不可移动文物资源总目录和数据库，</w:t>
      </w:r>
      <w:r>
        <w:rPr>
          <w:rFonts w:hint="eastAsia" w:ascii="仿宋" w:hAnsi="仿宋" w:eastAsia="仿宋" w:cs="仿宋"/>
          <w:color w:val="auto"/>
          <w:sz w:val="32"/>
          <w:szCs w:val="32"/>
          <w:shd w:val="clear" w:color="auto" w:fill="FFFFFF"/>
          <w:lang w:val="en-US" w:eastAsia="zh-CN"/>
        </w:rPr>
        <w:t>实现</w:t>
      </w:r>
      <w:r>
        <w:rPr>
          <w:rFonts w:hint="eastAsia" w:ascii="仿宋" w:hAnsi="仿宋" w:eastAsia="仿宋" w:cs="仿宋"/>
          <w:color w:val="auto"/>
          <w:sz w:val="32"/>
          <w:szCs w:val="32"/>
          <w:shd w:val="clear" w:color="auto" w:fill="FFFFFF"/>
          <w:lang w:eastAsia="zh-CN"/>
        </w:rPr>
        <w:t>文物资源资产动态管理</w:t>
      </w:r>
      <w:r>
        <w:rPr>
          <w:rFonts w:hint="eastAsia" w:ascii="仿宋" w:hAnsi="仿宋" w:eastAsia="仿宋" w:cs="仿宋"/>
          <w:color w:val="auto"/>
          <w:sz w:val="32"/>
          <w:szCs w:val="32"/>
          <w:shd w:val="clear" w:color="auto" w:fill="FFFFFF"/>
          <w:lang w:val="en-US" w:eastAsia="zh-CN"/>
        </w:rPr>
        <w:t>；二是</w:t>
      </w:r>
      <w:r>
        <w:rPr>
          <w:rFonts w:hint="eastAsia" w:ascii="仿宋" w:hAnsi="仿宋" w:eastAsia="仿宋" w:cs="仿宋"/>
          <w:color w:val="auto"/>
          <w:sz w:val="32"/>
          <w:szCs w:val="32"/>
          <w:shd w:val="clear" w:color="auto" w:fill="FFFFFF"/>
          <w:lang w:eastAsia="zh-CN"/>
        </w:rPr>
        <w:t>完善不可移动文物认定公布机制，健全名录公布体系</w:t>
      </w:r>
      <w:r>
        <w:rPr>
          <w:rFonts w:hint="eastAsia" w:ascii="仿宋" w:hAnsi="仿宋" w:eastAsia="仿宋" w:cs="仿宋"/>
          <w:color w:val="auto"/>
          <w:sz w:val="32"/>
          <w:szCs w:val="32"/>
          <w:shd w:val="clear" w:color="auto" w:fill="FFFFFF"/>
          <w:lang w:val="en-US" w:eastAsia="zh-CN"/>
        </w:rPr>
        <w:t>；三是</w:t>
      </w:r>
      <w:r>
        <w:rPr>
          <w:rFonts w:hint="eastAsia" w:ascii="仿宋" w:hAnsi="仿宋" w:eastAsia="仿宋" w:cs="仿宋"/>
          <w:color w:val="auto"/>
          <w:sz w:val="32"/>
          <w:szCs w:val="32"/>
          <w:shd w:val="clear" w:color="auto" w:fill="FFFFFF"/>
          <w:lang w:eastAsia="zh-CN"/>
        </w:rPr>
        <w:t>完善不可移动文物保护管理机制，构建全面普查、专项调查、空间管控、动态监测相结合的文物资源管理体系</w:t>
      </w:r>
      <w:r>
        <w:rPr>
          <w:rFonts w:hint="eastAsia" w:ascii="仿宋" w:hAnsi="仿宋" w:eastAsia="仿宋" w:cs="仿宋"/>
          <w:color w:val="auto"/>
          <w:sz w:val="32"/>
          <w:szCs w:val="32"/>
          <w:shd w:val="clear" w:color="auto" w:fill="FFFFFF"/>
          <w:lang w:val="en-US" w:eastAsia="zh-CN"/>
        </w:rPr>
        <w:t>；四</w:t>
      </w:r>
      <w:bookmarkStart w:id="0" w:name="_GoBack"/>
      <w:bookmarkEnd w:id="0"/>
      <w:r>
        <w:rPr>
          <w:rFonts w:hint="eastAsia" w:ascii="仿宋" w:hAnsi="仿宋" w:eastAsia="仿宋" w:cs="仿宋"/>
          <w:color w:val="auto"/>
          <w:sz w:val="32"/>
          <w:szCs w:val="32"/>
          <w:shd w:val="clear" w:color="auto" w:fill="FFFFFF"/>
          <w:lang w:val="en-US" w:eastAsia="zh-CN"/>
        </w:rPr>
        <w:t>是</w:t>
      </w:r>
      <w:r>
        <w:rPr>
          <w:rFonts w:hint="eastAsia" w:ascii="仿宋" w:hAnsi="仿宋" w:eastAsia="仿宋" w:cs="仿宋"/>
          <w:color w:val="auto"/>
          <w:sz w:val="32"/>
          <w:szCs w:val="32"/>
          <w:shd w:val="clear" w:color="auto" w:fill="FFFFFF"/>
          <w:lang w:eastAsia="zh-CN"/>
        </w:rPr>
        <w:t>培养锻炼专业人员，提高文物保护队伍整体素质，提升全民文化遗产保护意识。</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、普查范围和内容</w:t>
      </w:r>
    </w:p>
    <w:p>
      <w:pPr>
        <w:pStyle w:val="6"/>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rPr>
        <w:t>（一）普查范围</w:t>
      </w:r>
      <w:r>
        <w:rPr>
          <w:rFonts w:hint="eastAsia" w:ascii="楷体" w:hAnsi="楷体" w:eastAsia="楷体" w:cs="楷体"/>
          <w:b w:val="0"/>
          <w:bCs w:val="0"/>
          <w:color w:val="auto"/>
          <w:sz w:val="32"/>
          <w:szCs w:val="32"/>
          <w:lang w:eastAsia="zh-CN"/>
        </w:rPr>
        <w:t>。</w:t>
      </w:r>
      <w:r>
        <w:rPr>
          <w:rFonts w:hint="eastAsia" w:ascii="仿宋" w:hAnsi="仿宋" w:eastAsia="仿宋" w:cs="仿宋"/>
          <w:color w:val="auto"/>
          <w:sz w:val="32"/>
          <w:szCs w:val="32"/>
          <w:shd w:val="clear" w:color="auto" w:fill="FFFFFF"/>
          <w:lang w:val="en-US" w:eastAsia="zh-CN"/>
        </w:rPr>
        <w:t>对</w:t>
      </w:r>
      <w:r>
        <w:rPr>
          <w:rFonts w:hint="eastAsia" w:ascii="仿宋" w:hAnsi="仿宋" w:eastAsia="仿宋" w:cs="仿宋"/>
          <w:color w:val="auto"/>
          <w:sz w:val="32"/>
          <w:szCs w:val="32"/>
        </w:rPr>
        <w:t>已认定、登记的</w:t>
      </w:r>
      <w:r>
        <w:rPr>
          <w:rFonts w:hint="eastAsia" w:ascii="仿宋" w:hAnsi="仿宋" w:eastAsia="仿宋" w:cs="仿宋"/>
          <w:color w:val="auto"/>
          <w:sz w:val="32"/>
          <w:szCs w:val="32"/>
          <w:shd w:val="clear" w:color="auto" w:fill="FFFFFF"/>
          <w:lang w:val="en-US" w:eastAsia="zh-CN"/>
        </w:rPr>
        <w:t>21099处</w:t>
      </w:r>
      <w:r>
        <w:rPr>
          <w:rFonts w:hint="eastAsia" w:ascii="仿宋" w:hAnsi="仿宋" w:eastAsia="仿宋" w:cs="仿宋"/>
          <w:color w:val="auto"/>
          <w:sz w:val="32"/>
          <w:szCs w:val="32"/>
        </w:rPr>
        <w:t>不可移动文物进行复查，同时调查、认定、登记新发现的不可移动文物。</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rPr>
        <w:t>（二）普查内容</w:t>
      </w:r>
      <w:r>
        <w:rPr>
          <w:rFonts w:hint="eastAsia" w:ascii="楷体" w:hAnsi="楷体" w:eastAsia="楷体" w:cs="楷体"/>
          <w:b w:val="0"/>
          <w:bCs w:val="0"/>
          <w:color w:val="auto"/>
          <w:sz w:val="32"/>
          <w:szCs w:val="32"/>
          <w:lang w:eastAsia="zh-CN"/>
        </w:rPr>
        <w:t>。</w:t>
      </w:r>
      <w:r>
        <w:rPr>
          <w:rFonts w:hint="eastAsia" w:ascii="仿宋" w:hAnsi="仿宋" w:eastAsia="仿宋" w:cs="仿宋"/>
          <w:color w:val="auto"/>
          <w:sz w:val="32"/>
          <w:szCs w:val="32"/>
        </w:rPr>
        <w:t>包括普查对象名称、空间位置、</w:t>
      </w:r>
      <w:r>
        <w:rPr>
          <w:rFonts w:hint="eastAsia" w:ascii="仿宋" w:hAnsi="仿宋" w:eastAsia="仿宋" w:cs="仿宋"/>
          <w:color w:val="auto"/>
          <w:spacing w:val="-6"/>
          <w:sz w:val="32"/>
          <w:szCs w:val="32"/>
        </w:rPr>
        <w:t>保护级别、</w:t>
      </w:r>
      <w:r>
        <w:rPr>
          <w:rFonts w:hint="eastAsia" w:ascii="仿宋" w:hAnsi="仿宋" w:eastAsia="仿宋" w:cs="仿宋"/>
          <w:color w:val="auto"/>
          <w:sz w:val="32"/>
          <w:szCs w:val="32"/>
        </w:rPr>
        <w:t>文物类别、年代、权属、使用情况、保存状况等。</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四</w:t>
      </w:r>
      <w:r>
        <w:rPr>
          <w:rFonts w:hint="eastAsia" w:ascii="黑体" w:hAnsi="黑体" w:eastAsia="黑体" w:cs="黑体"/>
          <w:color w:val="auto"/>
          <w:sz w:val="32"/>
          <w:szCs w:val="32"/>
          <w:lang w:eastAsia="zh-CN"/>
        </w:rPr>
        <w:t>、</w:t>
      </w:r>
      <w:r>
        <w:rPr>
          <w:rFonts w:hint="eastAsia" w:ascii="黑体" w:hAnsi="黑体" w:eastAsia="黑体" w:cs="黑体"/>
          <w:color w:val="auto"/>
          <w:sz w:val="32"/>
          <w:szCs w:val="32"/>
        </w:rPr>
        <w:t>时间安排</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pacing w:val="0"/>
          <w:sz w:val="32"/>
          <w:szCs w:val="32"/>
        </w:rPr>
      </w:pPr>
      <w:r>
        <w:rPr>
          <w:rFonts w:hint="eastAsia" w:ascii="仿宋" w:hAnsi="仿宋" w:eastAsia="仿宋" w:cs="仿宋"/>
          <w:color w:val="auto"/>
          <w:spacing w:val="0"/>
          <w:sz w:val="32"/>
          <w:szCs w:val="32"/>
          <w:lang w:eastAsia="zh-CN"/>
        </w:rPr>
        <w:t>按照国务院统一部署，此次</w:t>
      </w:r>
      <w:r>
        <w:rPr>
          <w:rFonts w:hint="eastAsia" w:ascii="仿宋" w:hAnsi="仿宋" w:eastAsia="仿宋" w:cs="仿宋"/>
          <w:color w:val="auto"/>
          <w:spacing w:val="0"/>
          <w:sz w:val="32"/>
          <w:szCs w:val="32"/>
        </w:rPr>
        <w:t>普查从2023年1</w:t>
      </w:r>
      <w:r>
        <w:rPr>
          <w:rFonts w:hint="eastAsia" w:ascii="仿宋" w:hAnsi="仿宋" w:eastAsia="仿宋" w:cs="仿宋"/>
          <w:color w:val="auto"/>
          <w:spacing w:val="0"/>
          <w:sz w:val="32"/>
          <w:szCs w:val="32"/>
          <w:lang w:val="en-US" w:eastAsia="zh-CN"/>
        </w:rPr>
        <w:t>1</w:t>
      </w:r>
      <w:r>
        <w:rPr>
          <w:rFonts w:hint="eastAsia" w:ascii="仿宋" w:hAnsi="仿宋" w:eastAsia="仿宋" w:cs="仿宋"/>
          <w:color w:val="auto"/>
          <w:spacing w:val="0"/>
          <w:sz w:val="32"/>
          <w:szCs w:val="32"/>
        </w:rPr>
        <w:t>月开始，至2026</w:t>
      </w:r>
      <w:r>
        <w:rPr>
          <w:rFonts w:hint="eastAsia" w:ascii="仿宋" w:hAnsi="仿宋" w:eastAsia="仿宋" w:cs="仿宋"/>
          <w:color w:val="auto"/>
          <w:spacing w:val="-6"/>
          <w:sz w:val="32"/>
          <w:szCs w:val="32"/>
        </w:rPr>
        <w:t>年6月结束，分三个阶段进行。普查标准时点为2024年4月30日。</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eastAsia="zh-CN"/>
        </w:rPr>
        <w:t>（一）</w:t>
      </w:r>
      <w:r>
        <w:rPr>
          <w:rFonts w:hint="eastAsia" w:ascii="楷体" w:hAnsi="楷体" w:eastAsia="楷体" w:cs="楷体"/>
          <w:b w:val="0"/>
          <w:bCs w:val="0"/>
          <w:color w:val="auto"/>
          <w:spacing w:val="-6"/>
          <w:sz w:val="32"/>
          <w:szCs w:val="32"/>
        </w:rPr>
        <w:t>第一阶段</w:t>
      </w:r>
      <w:r>
        <w:rPr>
          <w:rFonts w:hint="eastAsia" w:ascii="楷体" w:hAnsi="楷体" w:eastAsia="楷体" w:cs="楷体"/>
          <w:b w:val="0"/>
          <w:bCs w:val="0"/>
          <w:color w:val="auto"/>
          <w:spacing w:val="-6"/>
          <w:sz w:val="32"/>
          <w:szCs w:val="32"/>
          <w:lang w:eastAsia="zh-CN"/>
        </w:rPr>
        <w:t>。</w:t>
      </w:r>
      <w:r>
        <w:rPr>
          <w:rFonts w:hint="eastAsia" w:ascii="仿宋" w:hAnsi="仿宋" w:eastAsia="仿宋" w:cs="仿宋"/>
          <w:color w:val="auto"/>
          <w:spacing w:val="-6"/>
          <w:sz w:val="32"/>
          <w:szCs w:val="32"/>
        </w:rPr>
        <w:t>2023年1</w:t>
      </w:r>
      <w:r>
        <w:rPr>
          <w:rFonts w:hint="eastAsia" w:ascii="仿宋" w:hAnsi="仿宋" w:eastAsia="仿宋" w:cs="仿宋"/>
          <w:color w:val="auto"/>
          <w:spacing w:val="-6"/>
          <w:sz w:val="32"/>
          <w:szCs w:val="32"/>
          <w:lang w:val="en-US" w:eastAsia="zh-CN"/>
        </w:rPr>
        <w:t>1</w:t>
      </w:r>
      <w:r>
        <w:rPr>
          <w:rFonts w:hint="eastAsia" w:ascii="仿宋" w:hAnsi="仿宋" w:eastAsia="仿宋" w:cs="仿宋"/>
          <w:color w:val="auto"/>
          <w:spacing w:val="-6"/>
          <w:sz w:val="32"/>
          <w:szCs w:val="32"/>
        </w:rPr>
        <w:t>月至2024年4月</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lang w:val="en-US" w:eastAsia="zh-CN"/>
        </w:rPr>
        <w:t>工作</w:t>
      </w:r>
      <w:r>
        <w:rPr>
          <w:rFonts w:hint="eastAsia" w:ascii="仿宋" w:hAnsi="仿宋" w:eastAsia="仿宋" w:cs="仿宋"/>
          <w:color w:val="auto"/>
          <w:spacing w:val="-6"/>
          <w:sz w:val="32"/>
          <w:szCs w:val="32"/>
        </w:rPr>
        <w:t>任务</w:t>
      </w:r>
      <w:r>
        <w:rPr>
          <w:rFonts w:hint="eastAsia" w:ascii="仿宋" w:hAnsi="仿宋" w:eastAsia="仿宋" w:cs="仿宋"/>
          <w:color w:val="auto"/>
          <w:spacing w:val="-6"/>
          <w:sz w:val="32"/>
          <w:szCs w:val="32"/>
          <w:lang w:eastAsia="zh-CN"/>
        </w:rPr>
        <w:t>：</w:t>
      </w:r>
      <w:r>
        <w:rPr>
          <w:rFonts w:hint="eastAsia" w:ascii="仿宋" w:hAnsi="仿宋" w:eastAsia="仿宋" w:cs="仿宋"/>
          <w:color w:val="auto"/>
          <w:sz w:val="32"/>
          <w:szCs w:val="32"/>
          <w:lang w:eastAsia="zh-CN"/>
        </w:rPr>
        <w:t>建立各级普查</w:t>
      </w:r>
      <w:r>
        <w:rPr>
          <w:rFonts w:hint="eastAsia" w:ascii="仿宋" w:hAnsi="仿宋" w:eastAsia="仿宋" w:cs="仿宋"/>
          <w:color w:val="auto"/>
          <w:sz w:val="32"/>
          <w:szCs w:val="32"/>
        </w:rPr>
        <w:t>机构</w:t>
      </w:r>
      <w:r>
        <w:rPr>
          <w:rFonts w:hint="eastAsia" w:ascii="仿宋" w:hAnsi="仿宋" w:eastAsia="仿宋" w:cs="仿宋"/>
          <w:color w:val="auto"/>
          <w:sz w:val="32"/>
          <w:szCs w:val="32"/>
          <w:lang w:eastAsia="zh-CN"/>
        </w:rPr>
        <w:t>和普查队伍</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制定普查工作计划，按照普查</w:t>
      </w:r>
      <w:r>
        <w:rPr>
          <w:rFonts w:hint="eastAsia" w:ascii="仿宋" w:hAnsi="仿宋" w:eastAsia="仿宋" w:cs="仿宋"/>
          <w:color w:val="auto"/>
          <w:sz w:val="32"/>
          <w:szCs w:val="32"/>
        </w:rPr>
        <w:t>技术</w:t>
      </w:r>
      <w:r>
        <w:rPr>
          <w:rFonts w:hint="eastAsia" w:ascii="仿宋" w:hAnsi="仿宋" w:eastAsia="仿宋" w:cs="仿宋"/>
          <w:color w:val="auto"/>
          <w:spacing w:val="6"/>
          <w:sz w:val="32"/>
          <w:szCs w:val="32"/>
        </w:rPr>
        <w:t>标准和规范</w:t>
      </w:r>
      <w:r>
        <w:rPr>
          <w:rFonts w:hint="eastAsia" w:ascii="仿宋" w:hAnsi="仿宋" w:eastAsia="仿宋" w:cs="仿宋"/>
          <w:color w:val="auto"/>
          <w:spacing w:val="6"/>
          <w:sz w:val="32"/>
          <w:szCs w:val="32"/>
          <w:lang w:eastAsia="zh-CN"/>
        </w:rPr>
        <w:t>，根据</w:t>
      </w:r>
      <w:r>
        <w:rPr>
          <w:rFonts w:hint="eastAsia" w:ascii="仿宋" w:hAnsi="仿宋" w:eastAsia="仿宋" w:cs="仿宋"/>
          <w:color w:val="auto"/>
          <w:spacing w:val="6"/>
          <w:sz w:val="32"/>
          <w:szCs w:val="32"/>
        </w:rPr>
        <w:t>普查系统与采集软件，</w:t>
      </w:r>
      <w:r>
        <w:rPr>
          <w:rFonts w:hint="eastAsia" w:ascii="仿宋" w:hAnsi="仿宋" w:eastAsia="仿宋" w:cs="仿宋"/>
          <w:color w:val="auto"/>
          <w:spacing w:val="6"/>
          <w:sz w:val="32"/>
          <w:szCs w:val="32"/>
          <w:lang w:eastAsia="zh-CN"/>
        </w:rPr>
        <w:t>组织</w:t>
      </w:r>
      <w:r>
        <w:rPr>
          <w:rFonts w:hint="eastAsia" w:ascii="仿宋" w:hAnsi="仿宋" w:eastAsia="仿宋" w:cs="仿宋"/>
          <w:color w:val="auto"/>
          <w:spacing w:val="6"/>
          <w:sz w:val="32"/>
          <w:szCs w:val="32"/>
        </w:rPr>
        <w:t>开展培训、试点工作。</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eastAsia="zh-CN"/>
        </w:rPr>
        <w:t>（二）第二阶段。</w:t>
      </w:r>
      <w:r>
        <w:rPr>
          <w:rFonts w:hint="eastAsia" w:ascii="仿宋" w:hAnsi="仿宋" w:eastAsia="仿宋" w:cs="仿宋"/>
          <w:color w:val="auto"/>
          <w:sz w:val="32"/>
          <w:szCs w:val="32"/>
        </w:rPr>
        <w:t>2024年5月至202</w:t>
      </w:r>
      <w:r>
        <w:rPr>
          <w:rFonts w:hint="eastAsia" w:ascii="仿宋" w:hAnsi="仿宋" w:eastAsia="仿宋" w:cs="仿宋"/>
          <w:color w:val="auto"/>
          <w:spacing w:val="-6"/>
          <w:sz w:val="32"/>
          <w:szCs w:val="32"/>
        </w:rPr>
        <w:t>5年5月</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lang w:val="en-US" w:eastAsia="zh-CN"/>
        </w:rPr>
        <w:t>工作</w:t>
      </w:r>
      <w:r>
        <w:rPr>
          <w:rFonts w:hint="eastAsia" w:ascii="仿宋" w:hAnsi="仿宋" w:eastAsia="仿宋" w:cs="仿宋"/>
          <w:color w:val="auto"/>
          <w:spacing w:val="-6"/>
          <w:sz w:val="32"/>
          <w:szCs w:val="32"/>
        </w:rPr>
        <w:t>任务</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rPr>
        <w:t>以</w:t>
      </w:r>
      <w:r>
        <w:rPr>
          <w:rFonts w:hint="eastAsia" w:ascii="仿宋" w:hAnsi="仿宋" w:eastAsia="仿宋" w:cs="仿宋"/>
          <w:color w:val="auto"/>
          <w:sz w:val="32"/>
          <w:szCs w:val="32"/>
          <w:lang w:eastAsia="zh-CN"/>
        </w:rPr>
        <w:t>旗</w:t>
      </w:r>
      <w:r>
        <w:rPr>
          <w:rFonts w:hint="eastAsia" w:ascii="仿宋" w:hAnsi="仿宋" w:eastAsia="仿宋" w:cs="仿宋"/>
          <w:color w:val="auto"/>
          <w:sz w:val="32"/>
          <w:szCs w:val="32"/>
        </w:rPr>
        <w:t>县</w:t>
      </w:r>
      <w:r>
        <w:rPr>
          <w:rFonts w:hint="eastAsia" w:ascii="仿宋" w:hAnsi="仿宋" w:eastAsia="仿宋" w:cs="仿宋"/>
          <w:color w:val="auto"/>
          <w:sz w:val="32"/>
          <w:szCs w:val="32"/>
          <w:lang w:eastAsia="zh-CN"/>
        </w:rPr>
        <w:t>（市、区）地</w:t>
      </w:r>
      <w:r>
        <w:rPr>
          <w:rFonts w:hint="eastAsia" w:ascii="仿宋" w:hAnsi="仿宋" w:eastAsia="仿宋" w:cs="仿宋"/>
          <w:color w:val="auto"/>
          <w:sz w:val="32"/>
          <w:szCs w:val="32"/>
        </w:rPr>
        <w:t>域为基本单元，实地</w:t>
      </w:r>
      <w:r>
        <w:rPr>
          <w:rFonts w:hint="eastAsia" w:ascii="仿宋" w:hAnsi="仿宋" w:eastAsia="仿宋" w:cs="仿宋"/>
          <w:color w:val="auto"/>
          <w:sz w:val="32"/>
          <w:szCs w:val="32"/>
          <w:lang w:eastAsia="zh-CN"/>
        </w:rPr>
        <w:t>开展</w:t>
      </w:r>
      <w:r>
        <w:rPr>
          <w:rFonts w:hint="eastAsia" w:ascii="仿宋" w:hAnsi="仿宋" w:eastAsia="仿宋" w:cs="仿宋"/>
          <w:color w:val="auto"/>
          <w:sz w:val="32"/>
          <w:szCs w:val="32"/>
        </w:rPr>
        <w:t>文物调查。</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eastAsia="zh-CN"/>
        </w:rPr>
        <w:t>（三）第三阶段。</w:t>
      </w:r>
      <w:r>
        <w:rPr>
          <w:rFonts w:hint="eastAsia" w:ascii="仿宋" w:hAnsi="仿宋" w:eastAsia="仿宋" w:cs="仿宋"/>
          <w:color w:val="auto"/>
          <w:sz w:val="32"/>
          <w:szCs w:val="32"/>
        </w:rPr>
        <w:t>2025年6月至202</w:t>
      </w:r>
      <w:r>
        <w:rPr>
          <w:rFonts w:hint="eastAsia" w:ascii="仿宋" w:hAnsi="仿宋" w:eastAsia="仿宋" w:cs="仿宋"/>
          <w:color w:val="auto"/>
          <w:spacing w:val="-6"/>
          <w:sz w:val="32"/>
          <w:szCs w:val="32"/>
        </w:rPr>
        <w:t>6年6月</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lang w:val="en-US" w:eastAsia="zh-CN"/>
        </w:rPr>
        <w:t>工作</w:t>
      </w:r>
      <w:r>
        <w:rPr>
          <w:rFonts w:hint="eastAsia" w:ascii="仿宋" w:hAnsi="仿宋" w:eastAsia="仿宋" w:cs="仿宋"/>
          <w:color w:val="auto"/>
          <w:spacing w:val="-6"/>
          <w:sz w:val="32"/>
          <w:szCs w:val="32"/>
        </w:rPr>
        <w:t>任务</w:t>
      </w:r>
      <w:r>
        <w:rPr>
          <w:rFonts w:hint="eastAsia" w:ascii="仿宋" w:hAnsi="仿宋" w:eastAsia="仿宋" w:cs="仿宋"/>
          <w:color w:val="auto"/>
          <w:spacing w:val="-6"/>
          <w:sz w:val="32"/>
          <w:szCs w:val="32"/>
          <w:lang w:eastAsia="zh-CN"/>
        </w:rPr>
        <w:t>：</w:t>
      </w:r>
      <w:r>
        <w:rPr>
          <w:rFonts w:hint="eastAsia" w:ascii="仿宋" w:hAnsi="仿宋" w:eastAsia="仿宋" w:cs="仿宋"/>
          <w:color w:val="auto"/>
          <w:spacing w:val="-6"/>
          <w:sz w:val="32"/>
          <w:szCs w:val="32"/>
        </w:rPr>
        <w:t>依</w:t>
      </w:r>
      <w:r>
        <w:rPr>
          <w:rFonts w:hint="eastAsia" w:ascii="仿宋" w:hAnsi="仿宋" w:eastAsia="仿宋" w:cs="仿宋"/>
          <w:color w:val="auto"/>
          <w:sz w:val="32"/>
          <w:szCs w:val="32"/>
        </w:rPr>
        <w:t>法认定、登记并公布不可移动文物，建立</w:t>
      </w:r>
      <w:r>
        <w:rPr>
          <w:rFonts w:hint="eastAsia" w:ascii="仿宋" w:hAnsi="仿宋" w:eastAsia="仿宋" w:cs="仿宋"/>
          <w:color w:val="auto"/>
          <w:sz w:val="32"/>
          <w:szCs w:val="32"/>
          <w:lang w:eastAsia="zh-CN"/>
        </w:rPr>
        <w:t>全区</w:t>
      </w:r>
      <w:r>
        <w:rPr>
          <w:rFonts w:hint="eastAsia" w:ascii="仿宋" w:hAnsi="仿宋" w:eastAsia="仿宋" w:cs="仿宋"/>
          <w:color w:val="auto"/>
          <w:sz w:val="32"/>
          <w:szCs w:val="32"/>
        </w:rPr>
        <w:t>不可移动文物资源总目录，</w:t>
      </w:r>
      <w:r>
        <w:rPr>
          <w:rFonts w:hint="eastAsia" w:ascii="仿宋" w:hAnsi="仿宋" w:eastAsia="仿宋" w:cs="仿宋"/>
          <w:color w:val="auto"/>
          <w:sz w:val="32"/>
          <w:szCs w:val="32"/>
          <w:lang w:eastAsia="zh-CN"/>
        </w:rPr>
        <w:t>完成</w:t>
      </w:r>
      <w:r>
        <w:rPr>
          <w:rFonts w:hint="eastAsia" w:ascii="仿宋" w:hAnsi="仿宋" w:eastAsia="仿宋" w:cs="仿宋"/>
          <w:color w:val="auto"/>
          <w:sz w:val="32"/>
          <w:szCs w:val="32"/>
        </w:rPr>
        <w:t>验收</w:t>
      </w:r>
      <w:r>
        <w:rPr>
          <w:rFonts w:hint="eastAsia" w:ascii="仿宋" w:hAnsi="仿宋" w:eastAsia="仿宋" w:cs="仿宋"/>
          <w:color w:val="auto"/>
          <w:sz w:val="32"/>
          <w:szCs w:val="32"/>
          <w:lang w:eastAsia="zh-CN"/>
        </w:rPr>
        <w:t>工作</w:t>
      </w:r>
      <w:r>
        <w:rPr>
          <w:rFonts w:hint="eastAsia" w:ascii="仿宋" w:hAnsi="仿宋" w:eastAsia="仿宋" w:cs="仿宋"/>
          <w:color w:val="auto"/>
          <w:sz w:val="32"/>
          <w:szCs w:val="32"/>
        </w:rPr>
        <w:t>并向社会公布普查成果。</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旗</w:t>
      </w:r>
      <w:r>
        <w:rPr>
          <w:rFonts w:hint="eastAsia" w:ascii="仿宋" w:hAnsi="仿宋" w:eastAsia="仿宋" w:cs="仿宋"/>
          <w:color w:val="auto"/>
          <w:sz w:val="32"/>
          <w:szCs w:val="32"/>
        </w:rPr>
        <w:t>县级以上地方各级人民政府要根据普查结果，</w:t>
      </w:r>
      <w:r>
        <w:rPr>
          <w:rFonts w:hint="eastAsia" w:ascii="仿宋" w:hAnsi="仿宋" w:eastAsia="仿宋" w:cs="仿宋"/>
          <w:color w:val="auto"/>
          <w:sz w:val="32"/>
          <w:szCs w:val="32"/>
          <w:lang w:eastAsia="zh-CN"/>
        </w:rPr>
        <w:t>适时</w:t>
      </w:r>
      <w:r>
        <w:rPr>
          <w:rFonts w:hint="eastAsia" w:ascii="仿宋" w:hAnsi="仿宋" w:eastAsia="仿宋" w:cs="仿宋"/>
          <w:color w:val="auto"/>
          <w:sz w:val="32"/>
          <w:szCs w:val="32"/>
        </w:rPr>
        <w:t>将重要的不可移动文物核定公布为相应级别的文物保护单位。</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五、保障措施</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color w:val="auto"/>
          <w:sz w:val="32"/>
          <w:szCs w:val="32"/>
          <w:shd w:val="clear" w:color="auto" w:fill="FFFFFF"/>
          <w:lang w:val="en-US" w:eastAsia="zh-CN"/>
        </w:rPr>
      </w:pPr>
      <w:r>
        <w:rPr>
          <w:rFonts w:hint="eastAsia" w:ascii="楷体" w:hAnsi="楷体" w:eastAsia="楷体" w:cs="楷体"/>
          <w:b w:val="0"/>
          <w:bCs w:val="0"/>
          <w:color w:val="auto"/>
          <w:sz w:val="32"/>
          <w:szCs w:val="32"/>
          <w:lang w:val="en-US" w:eastAsia="zh-CN"/>
        </w:rPr>
        <w:t>（一）提高政治站位。</w:t>
      </w:r>
      <w:r>
        <w:rPr>
          <w:rFonts w:hint="eastAsia" w:ascii="仿宋" w:hAnsi="仿宋" w:eastAsia="仿宋" w:cs="仿宋"/>
          <w:color w:val="auto"/>
          <w:sz w:val="32"/>
          <w:szCs w:val="32"/>
          <w:shd w:val="clear" w:color="auto" w:fill="FFFFFF"/>
          <w:lang w:eastAsia="zh-CN"/>
        </w:rPr>
        <w:t>第四次全国文物普查是国情国力调查的重要组成部分，是确保国家历史文化遗产安全的重要措施，是我国文化遗产保护的重要基础工作，对于全面贯彻习近平总书记关于文物工作重要论述和重要指示批示精神，促进自治区经济社会高质量发展，建设中国式现代化文化强国具有十分重要的意义。地方</w:t>
      </w:r>
      <w:r>
        <w:rPr>
          <w:rFonts w:hint="eastAsia" w:ascii="仿宋" w:hAnsi="仿宋" w:eastAsia="仿宋" w:cs="仿宋"/>
          <w:color w:val="auto"/>
          <w:sz w:val="32"/>
          <w:szCs w:val="32"/>
          <w:shd w:val="clear" w:color="auto" w:fill="FFFFFF"/>
          <w:lang w:val="en-US" w:eastAsia="zh-CN"/>
        </w:rPr>
        <w:t>各级人民政府要提高政治站位，充分认识文物普查的重要性，加强组织领导，</w:t>
      </w:r>
      <w:r>
        <w:rPr>
          <w:rFonts w:hint="eastAsia" w:ascii="仿宋" w:hAnsi="仿宋" w:eastAsia="仿宋" w:cs="仿宋"/>
          <w:color w:val="auto"/>
          <w:sz w:val="32"/>
          <w:szCs w:val="32"/>
          <w:shd w:val="clear" w:color="auto" w:fill="FFFFFF"/>
          <w:lang w:eastAsia="zh-CN"/>
        </w:rPr>
        <w:t>做到</w:t>
      </w:r>
      <w:r>
        <w:rPr>
          <w:rFonts w:hint="eastAsia" w:ascii="仿宋" w:hAnsi="仿宋" w:eastAsia="仿宋" w:cs="仿宋"/>
          <w:color w:val="auto"/>
          <w:sz w:val="32"/>
          <w:szCs w:val="32"/>
          <w:shd w:val="clear" w:color="auto" w:fill="FFFFFF"/>
        </w:rPr>
        <w:t>周密部署，</w:t>
      </w:r>
      <w:r>
        <w:rPr>
          <w:rFonts w:hint="eastAsia" w:ascii="仿宋" w:hAnsi="仿宋" w:eastAsia="仿宋" w:cs="仿宋"/>
          <w:color w:val="auto"/>
          <w:sz w:val="32"/>
          <w:szCs w:val="32"/>
          <w:shd w:val="clear" w:color="auto" w:fill="FFFFFF"/>
          <w:lang w:eastAsia="zh-CN"/>
        </w:rPr>
        <w:t>做好宣传工作，</w:t>
      </w:r>
      <w:r>
        <w:rPr>
          <w:rFonts w:hint="eastAsia" w:ascii="仿宋" w:hAnsi="仿宋" w:eastAsia="仿宋" w:cs="仿宋"/>
          <w:color w:val="auto"/>
          <w:sz w:val="32"/>
          <w:szCs w:val="32"/>
          <w:shd w:val="clear" w:color="auto" w:fill="FFFFFF"/>
          <w:lang w:val="en-US" w:eastAsia="zh-CN"/>
        </w:rPr>
        <w:t>确</w:t>
      </w:r>
      <w:r>
        <w:rPr>
          <w:rFonts w:hint="eastAsia" w:ascii="仿宋" w:hAnsi="仿宋" w:eastAsia="仿宋" w:cs="仿宋"/>
          <w:b w:val="0"/>
          <w:bCs w:val="0"/>
          <w:color w:val="auto"/>
          <w:sz w:val="32"/>
          <w:szCs w:val="32"/>
          <w:shd w:val="clear" w:color="auto" w:fill="FFFFFF"/>
          <w:lang w:val="en-US" w:eastAsia="zh-CN"/>
        </w:rPr>
        <w:t>保如期保质完成普查任务。</w:t>
      </w:r>
    </w:p>
    <w:p>
      <w:pPr>
        <w:pStyle w:val="6"/>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二</w:t>
      </w: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成立组织机构</w:t>
      </w:r>
      <w:r>
        <w:rPr>
          <w:rFonts w:hint="eastAsia" w:ascii="楷体" w:hAnsi="楷体" w:eastAsia="楷体" w:cs="楷体"/>
          <w:b w:val="0"/>
          <w:bCs w:val="0"/>
          <w:color w:val="auto"/>
          <w:sz w:val="32"/>
          <w:szCs w:val="32"/>
          <w:lang w:eastAsia="zh-CN"/>
        </w:rPr>
        <w:t>。</w:t>
      </w:r>
      <w:r>
        <w:rPr>
          <w:rFonts w:hint="eastAsia" w:ascii="仿宋" w:hAnsi="仿宋" w:eastAsia="仿宋" w:cs="仿宋"/>
          <w:b w:val="0"/>
          <w:bCs w:val="0"/>
          <w:color w:val="auto"/>
          <w:sz w:val="32"/>
          <w:szCs w:val="32"/>
          <w:lang w:eastAsia="zh-CN"/>
        </w:rPr>
        <w:t>成立内蒙古</w:t>
      </w:r>
      <w:r>
        <w:rPr>
          <w:rFonts w:hint="eastAsia" w:ascii="仿宋" w:hAnsi="仿宋" w:eastAsia="仿宋" w:cs="仿宋"/>
          <w:b w:val="0"/>
          <w:bCs w:val="0"/>
          <w:color w:val="auto"/>
          <w:sz w:val="32"/>
          <w:szCs w:val="32"/>
        </w:rPr>
        <w:t>自治区第四次全国文物普查领导小组</w:t>
      </w:r>
      <w:r>
        <w:rPr>
          <w:rFonts w:hint="eastAsia" w:ascii="仿宋" w:hAnsi="仿宋" w:eastAsia="仿宋" w:cs="仿宋"/>
          <w:b w:val="0"/>
          <w:bCs w:val="0"/>
          <w:color w:val="auto"/>
          <w:sz w:val="32"/>
          <w:szCs w:val="32"/>
          <w:lang w:eastAsia="zh-CN"/>
        </w:rPr>
        <w:t>，负责普查组织实施中重大问题的研究和决策，审定有关重要事宜，不作为自治区人民政府议事协调机构，任务完成</w:t>
      </w:r>
      <w:r>
        <w:rPr>
          <w:rFonts w:hint="eastAsia" w:ascii="仿宋" w:hAnsi="仿宋" w:eastAsia="仿宋" w:cs="仿宋"/>
          <w:b w:val="0"/>
          <w:bCs w:val="0"/>
          <w:color w:val="auto"/>
          <w:spacing w:val="6"/>
          <w:sz w:val="32"/>
          <w:szCs w:val="32"/>
          <w:lang w:eastAsia="zh-CN"/>
        </w:rPr>
        <w:t>后即自动撤销。</w:t>
      </w:r>
      <w:r>
        <w:rPr>
          <w:rFonts w:hint="eastAsia" w:ascii="仿宋" w:hAnsi="仿宋" w:eastAsia="仿宋" w:cs="仿宋"/>
          <w:b w:val="0"/>
          <w:bCs w:val="0"/>
          <w:color w:val="auto"/>
          <w:spacing w:val="6"/>
          <w:sz w:val="32"/>
          <w:szCs w:val="32"/>
        </w:rPr>
        <w:t>各盟</w:t>
      </w:r>
      <w:r>
        <w:rPr>
          <w:rFonts w:hint="eastAsia" w:ascii="仿宋" w:hAnsi="仿宋" w:eastAsia="仿宋" w:cs="仿宋"/>
          <w:b w:val="0"/>
          <w:bCs w:val="0"/>
          <w:color w:val="auto"/>
          <w:spacing w:val="6"/>
          <w:sz w:val="32"/>
          <w:szCs w:val="32"/>
          <w:lang w:eastAsia="zh-CN"/>
        </w:rPr>
        <w:t>行政公署、</w:t>
      </w:r>
      <w:r>
        <w:rPr>
          <w:rFonts w:hint="eastAsia" w:ascii="仿宋" w:hAnsi="仿宋" w:eastAsia="仿宋" w:cs="仿宋"/>
          <w:b w:val="0"/>
          <w:bCs w:val="0"/>
          <w:color w:val="auto"/>
          <w:spacing w:val="6"/>
          <w:sz w:val="32"/>
          <w:szCs w:val="32"/>
        </w:rPr>
        <w:t>市</w:t>
      </w:r>
      <w:r>
        <w:rPr>
          <w:rFonts w:hint="eastAsia" w:ascii="仿宋" w:hAnsi="仿宋" w:eastAsia="仿宋" w:cs="仿宋"/>
          <w:b w:val="0"/>
          <w:bCs w:val="0"/>
          <w:color w:val="auto"/>
          <w:spacing w:val="6"/>
          <w:sz w:val="32"/>
          <w:szCs w:val="32"/>
          <w:lang w:eastAsia="zh-CN"/>
        </w:rPr>
        <w:t>人民政府，各</w:t>
      </w:r>
      <w:r>
        <w:rPr>
          <w:rFonts w:hint="eastAsia" w:ascii="仿宋" w:hAnsi="仿宋" w:eastAsia="仿宋" w:cs="仿宋"/>
          <w:b w:val="0"/>
          <w:bCs w:val="0"/>
          <w:color w:val="auto"/>
          <w:spacing w:val="6"/>
          <w:sz w:val="32"/>
          <w:szCs w:val="32"/>
        </w:rPr>
        <w:t>旗县</w:t>
      </w:r>
      <w:r>
        <w:rPr>
          <w:rFonts w:hint="eastAsia" w:ascii="仿宋" w:hAnsi="仿宋" w:eastAsia="仿宋" w:cs="仿宋"/>
          <w:b w:val="0"/>
          <w:bCs w:val="0"/>
          <w:color w:val="auto"/>
          <w:spacing w:val="6"/>
          <w:sz w:val="32"/>
          <w:szCs w:val="32"/>
          <w:lang w:eastAsia="zh-CN"/>
        </w:rPr>
        <w:t>（市、区）</w:t>
      </w:r>
      <w:r>
        <w:rPr>
          <w:rFonts w:hint="eastAsia" w:ascii="仿宋" w:hAnsi="仿宋" w:eastAsia="仿宋" w:cs="仿宋"/>
          <w:b w:val="0"/>
          <w:bCs w:val="0"/>
          <w:color w:val="auto"/>
          <w:sz w:val="32"/>
          <w:szCs w:val="32"/>
          <w:lang w:eastAsia="zh-CN"/>
        </w:rPr>
        <w:t>人民政府要按照自治区统一安排部署，建</w:t>
      </w:r>
      <w:r>
        <w:rPr>
          <w:rFonts w:hint="eastAsia" w:ascii="仿宋" w:hAnsi="仿宋" w:eastAsia="仿宋" w:cs="仿宋"/>
          <w:b w:val="0"/>
          <w:bCs w:val="0"/>
          <w:color w:val="auto"/>
          <w:sz w:val="32"/>
          <w:szCs w:val="32"/>
        </w:rPr>
        <w:t>立相应</w:t>
      </w:r>
      <w:r>
        <w:rPr>
          <w:rFonts w:hint="eastAsia" w:ascii="仿宋" w:hAnsi="仿宋" w:eastAsia="仿宋" w:cs="仿宋"/>
          <w:b w:val="0"/>
          <w:bCs w:val="0"/>
          <w:color w:val="auto"/>
          <w:sz w:val="32"/>
          <w:szCs w:val="32"/>
          <w:lang w:eastAsia="zh-CN"/>
        </w:rPr>
        <w:t>普查机制，认真做好本地区文物普查工作。</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三</w:t>
      </w:r>
      <w:r>
        <w:rPr>
          <w:rFonts w:hint="eastAsia" w:ascii="楷体" w:hAnsi="楷体" w:eastAsia="楷体" w:cs="楷体"/>
          <w:b w:val="0"/>
          <w:bCs w:val="0"/>
          <w:color w:val="auto"/>
          <w:sz w:val="32"/>
          <w:szCs w:val="32"/>
          <w:lang w:eastAsia="zh-CN"/>
        </w:rPr>
        <w:t>）稳定普查队伍。</w:t>
      </w:r>
      <w:r>
        <w:rPr>
          <w:rFonts w:hint="eastAsia" w:ascii="仿宋" w:hAnsi="仿宋" w:eastAsia="仿宋" w:cs="仿宋"/>
          <w:b w:val="0"/>
          <w:bCs w:val="0"/>
          <w:color w:val="auto"/>
          <w:sz w:val="32"/>
          <w:szCs w:val="32"/>
          <w:lang w:eastAsia="zh-CN"/>
        </w:rPr>
        <w:t>根据工作需要，各级普查机构可聘用或者从有关单位商调符合条件的人员加入普查队伍，聘用人员劳务费从普查经费中列支，由聘用单位支付，商调人员保留原单位的岗位，工资、福利及其他待遇不降低。可与地方高校合作安排相关专业学生参加文物普查并作为其教学实习课程。</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b w:val="0"/>
          <w:bCs w:val="0"/>
          <w:color w:val="auto"/>
          <w:sz w:val="32"/>
          <w:szCs w:val="32"/>
          <w:lang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四</w:t>
      </w:r>
      <w:r>
        <w:rPr>
          <w:rFonts w:hint="eastAsia" w:ascii="楷体" w:hAnsi="楷体" w:eastAsia="楷体" w:cs="楷体"/>
          <w:b w:val="0"/>
          <w:bCs w:val="0"/>
          <w:color w:val="auto"/>
          <w:sz w:val="32"/>
          <w:szCs w:val="32"/>
          <w:lang w:eastAsia="zh-CN"/>
        </w:rPr>
        <w:t>）落实普查经费。</w:t>
      </w:r>
      <w:r>
        <w:rPr>
          <w:rFonts w:hint="eastAsia" w:ascii="仿宋" w:hAnsi="仿宋" w:eastAsia="仿宋" w:cs="仿宋"/>
          <w:b w:val="0"/>
          <w:bCs w:val="0"/>
          <w:color w:val="auto"/>
          <w:sz w:val="32"/>
          <w:szCs w:val="32"/>
          <w:lang w:eastAsia="zh-CN"/>
        </w:rPr>
        <w:t>按照《内蒙古自治区公共文化领域自治区与盟市财政事权和支出责任划分改革方案》，各级人民政府</w:t>
      </w:r>
      <w:r>
        <w:rPr>
          <w:rFonts w:hint="eastAsia" w:ascii="仿宋" w:hAnsi="仿宋" w:eastAsia="仿宋" w:cs="仿宋"/>
          <w:b w:val="0"/>
          <w:bCs w:val="0"/>
          <w:color w:val="auto"/>
          <w:spacing w:val="6"/>
          <w:sz w:val="32"/>
          <w:szCs w:val="32"/>
          <w:lang w:eastAsia="zh-CN"/>
        </w:rPr>
        <w:t>合理测算文物普查所需经费，按年度列入财政预算，按时拨付，</w:t>
      </w:r>
      <w:r>
        <w:rPr>
          <w:rFonts w:hint="eastAsia" w:ascii="仿宋" w:hAnsi="仿宋" w:eastAsia="仿宋" w:cs="仿宋"/>
          <w:b w:val="0"/>
          <w:bCs w:val="0"/>
          <w:color w:val="auto"/>
          <w:sz w:val="32"/>
          <w:szCs w:val="32"/>
          <w:lang w:eastAsia="zh-CN"/>
        </w:rPr>
        <w:t>确保到位，保障普查工作顺利开展。</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五</w:t>
      </w:r>
      <w:r>
        <w:rPr>
          <w:rFonts w:hint="eastAsia" w:ascii="楷体" w:hAnsi="楷体" w:eastAsia="楷体" w:cs="楷体"/>
          <w:b w:val="0"/>
          <w:bCs w:val="0"/>
          <w:color w:val="auto"/>
          <w:sz w:val="32"/>
          <w:szCs w:val="32"/>
          <w:lang w:eastAsia="zh-CN"/>
        </w:rPr>
        <w:t>）做好普查管理。</w:t>
      </w:r>
      <w:r>
        <w:rPr>
          <w:rFonts w:hint="eastAsia" w:ascii="仿宋" w:hAnsi="仿宋" w:eastAsia="仿宋" w:cs="仿宋"/>
          <w:b w:val="0"/>
          <w:bCs w:val="0"/>
          <w:color w:val="auto"/>
          <w:sz w:val="32"/>
          <w:szCs w:val="32"/>
          <w:lang w:eastAsia="zh-CN"/>
        </w:rPr>
        <w:t>建立健全文物普查责任体系，地方各级人民政府履行主体责</w:t>
      </w:r>
      <w:r>
        <w:rPr>
          <w:rFonts w:hint="eastAsia" w:ascii="仿宋" w:hAnsi="仿宋" w:eastAsia="仿宋" w:cs="仿宋"/>
          <w:color w:val="auto"/>
          <w:sz w:val="32"/>
          <w:szCs w:val="32"/>
          <w:lang w:eastAsia="zh-CN"/>
        </w:rPr>
        <w:t>任，各级文物行政部门履行监管责任，各级普查机构承担直接责任。建立普查数据质量追溯机制，由自治区文化和旅游厅（文物局）统一负责普查质量管理工作，指导</w:t>
      </w:r>
      <w:r>
        <w:rPr>
          <w:rFonts w:hint="eastAsia" w:ascii="仿宋" w:hAnsi="仿宋" w:eastAsia="仿宋" w:cs="仿宋"/>
          <w:color w:val="auto"/>
          <w:sz w:val="32"/>
          <w:szCs w:val="32"/>
        </w:rPr>
        <w:t>各级普查机构</w:t>
      </w:r>
      <w:r>
        <w:rPr>
          <w:rFonts w:hint="eastAsia" w:ascii="仿宋" w:hAnsi="仿宋" w:eastAsia="仿宋" w:cs="仿宋"/>
          <w:color w:val="auto"/>
          <w:sz w:val="32"/>
          <w:szCs w:val="32"/>
          <w:lang w:eastAsia="zh-CN"/>
        </w:rPr>
        <w:t>如实填报登记信息，</w:t>
      </w:r>
      <w:r>
        <w:rPr>
          <w:rFonts w:hint="eastAsia" w:ascii="仿宋" w:hAnsi="仿宋" w:eastAsia="仿宋" w:cs="仿宋"/>
          <w:color w:val="auto"/>
          <w:sz w:val="32"/>
          <w:szCs w:val="32"/>
        </w:rPr>
        <w:t>加强普查质量控制，严格执行普查方案，规范普查工作流程，强化事前事中事后数据质量检查核查，确保普查数据真实准确、完整可信</w:t>
      </w:r>
      <w:r>
        <w:rPr>
          <w:rFonts w:hint="eastAsia" w:ascii="仿宋" w:hAnsi="仿宋" w:eastAsia="仿宋" w:cs="仿宋"/>
          <w:color w:val="auto"/>
          <w:sz w:val="32"/>
          <w:szCs w:val="32"/>
          <w:lang w:eastAsia="zh-CN"/>
        </w:rPr>
        <w:t>，确保普查数据采集、传输、存储和使用安全。</w:t>
      </w:r>
      <w:r>
        <w:rPr>
          <w:rFonts w:hint="eastAsia" w:ascii="仿宋" w:hAnsi="仿宋" w:eastAsia="仿宋" w:cs="仿宋"/>
          <w:color w:val="auto"/>
          <w:sz w:val="32"/>
          <w:szCs w:val="32"/>
        </w:rPr>
        <w:t>坚决杜绝各种人为干预普查数据的行为。</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六</w:t>
      </w:r>
      <w:r>
        <w:rPr>
          <w:rFonts w:hint="eastAsia" w:ascii="楷体" w:hAnsi="楷体" w:eastAsia="楷体" w:cs="楷体"/>
          <w:b w:val="0"/>
          <w:bCs w:val="0"/>
          <w:color w:val="auto"/>
          <w:sz w:val="32"/>
          <w:szCs w:val="32"/>
          <w:lang w:eastAsia="zh-CN"/>
        </w:rPr>
        <w:t>）严肃追责问责。</w:t>
      </w:r>
      <w:r>
        <w:rPr>
          <w:rFonts w:hint="eastAsia" w:ascii="仿宋" w:hAnsi="仿宋" w:eastAsia="仿宋" w:cs="仿宋"/>
          <w:color w:val="auto"/>
          <w:sz w:val="32"/>
          <w:szCs w:val="32"/>
          <w:lang w:eastAsia="zh-CN"/>
        </w:rPr>
        <w:t>各地区、各部门和单位及个人要如实填报登记信息，不得</w:t>
      </w:r>
      <w:r>
        <w:rPr>
          <w:rFonts w:hint="eastAsia" w:ascii="仿宋" w:hAnsi="仿宋" w:eastAsia="仿宋" w:cs="仿宋"/>
          <w:color w:val="auto"/>
          <w:sz w:val="32"/>
          <w:szCs w:val="32"/>
        </w:rPr>
        <w:t>虚报、瞒报、拒报、迟报，不得伪造、篡改普查资料</w:t>
      </w:r>
      <w:r>
        <w:rPr>
          <w:rFonts w:hint="eastAsia" w:ascii="仿宋" w:hAnsi="仿宋" w:eastAsia="仿宋" w:cs="仿宋"/>
          <w:color w:val="auto"/>
          <w:sz w:val="32"/>
          <w:szCs w:val="32"/>
          <w:lang w:eastAsia="zh-CN"/>
        </w:rPr>
        <w:t>和数据，如有上述情况发生，将依法依纪予以处理。各级</w:t>
      </w:r>
      <w:r>
        <w:rPr>
          <w:rFonts w:hint="eastAsia" w:ascii="仿宋" w:hAnsi="仿宋" w:eastAsia="仿宋" w:cs="仿宋"/>
          <w:color w:val="auto"/>
          <w:sz w:val="32"/>
          <w:szCs w:val="32"/>
        </w:rPr>
        <w:t>普查机构及其工作人员要妥善保存普查数据和资料，</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普查中涉及</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国家秘密应履行保密义务</w:t>
      </w:r>
      <w:r>
        <w:rPr>
          <w:rFonts w:hint="eastAsia" w:ascii="仿宋" w:hAnsi="仿宋" w:eastAsia="仿宋" w:cs="仿宋"/>
          <w:color w:val="auto"/>
          <w:sz w:val="32"/>
          <w:szCs w:val="32"/>
          <w:lang w:eastAsia="zh-CN"/>
        </w:rPr>
        <w:t>，如有泄密事件发生，将按照《中华人民共和国保守国家秘密法》规定予以处罚。</w:t>
      </w:r>
      <w:r>
        <w:rPr>
          <w:rFonts w:hint="eastAsia" w:ascii="仿宋" w:hAnsi="仿宋" w:eastAsia="仿宋" w:cs="仿宋"/>
          <w:color w:val="auto"/>
          <w:sz w:val="32"/>
          <w:szCs w:val="32"/>
        </w:rPr>
        <w:t>在文物普查中，</w:t>
      </w:r>
      <w:r>
        <w:rPr>
          <w:rFonts w:hint="eastAsia" w:ascii="仿宋" w:hAnsi="仿宋" w:eastAsia="仿宋" w:cs="仿宋"/>
          <w:color w:val="auto"/>
          <w:sz w:val="32"/>
          <w:szCs w:val="32"/>
          <w:lang w:eastAsia="zh-CN"/>
        </w:rPr>
        <w:t>如</w:t>
      </w:r>
      <w:r>
        <w:rPr>
          <w:rFonts w:hint="eastAsia" w:ascii="仿宋" w:hAnsi="仿宋" w:eastAsia="仿宋" w:cs="仿宋"/>
          <w:color w:val="auto"/>
          <w:sz w:val="32"/>
          <w:szCs w:val="32"/>
        </w:rPr>
        <w:t>发现因人为破坏、监管不力等因素造成已登记文物遭破坏、撤销、灭失</w:t>
      </w:r>
      <w:r>
        <w:rPr>
          <w:rFonts w:hint="eastAsia" w:ascii="仿宋" w:hAnsi="仿宋" w:eastAsia="仿宋" w:cs="仿宋"/>
          <w:color w:val="auto"/>
          <w:sz w:val="32"/>
          <w:szCs w:val="32"/>
          <w:lang w:eastAsia="zh-CN"/>
        </w:rPr>
        <w:t>的</w:t>
      </w:r>
      <w:r>
        <w:rPr>
          <w:rFonts w:hint="eastAsia" w:ascii="仿宋" w:hAnsi="仿宋" w:eastAsia="仿宋" w:cs="仿宋"/>
          <w:color w:val="auto"/>
          <w:sz w:val="32"/>
          <w:szCs w:val="32"/>
        </w:rPr>
        <w:t>情形，</w:t>
      </w:r>
      <w:r>
        <w:rPr>
          <w:rFonts w:hint="eastAsia" w:ascii="仿宋" w:hAnsi="仿宋" w:eastAsia="仿宋" w:cs="仿宋"/>
          <w:color w:val="auto"/>
          <w:sz w:val="32"/>
          <w:szCs w:val="32"/>
          <w:lang w:eastAsia="zh-CN"/>
        </w:rPr>
        <w:t>将</w:t>
      </w:r>
      <w:r>
        <w:rPr>
          <w:rFonts w:hint="eastAsia" w:ascii="仿宋" w:hAnsi="仿宋" w:eastAsia="仿宋" w:cs="仿宋"/>
          <w:color w:val="auto"/>
          <w:sz w:val="32"/>
          <w:szCs w:val="32"/>
        </w:rPr>
        <w:t>依法调查处理，并及时将违法违纪线索移送有关部门。</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lang w:eastAsia="zh-CN"/>
        </w:rPr>
      </w:pP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lang w:val="en-US" w:eastAsia="zh-CN"/>
        </w:rPr>
      </w:pP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lang w:val="en-US" w:eastAsia="zh-CN"/>
        </w:rPr>
      </w:pPr>
    </w:p>
    <w:p>
      <w:pPr>
        <w:pStyle w:val="6"/>
        <w:keepNext w:val="0"/>
        <w:keepLines w:val="0"/>
        <w:pageBreakBefore w:val="0"/>
        <w:widowControl w:val="0"/>
        <w:kinsoku/>
        <w:wordWrap/>
        <w:overflowPunct/>
        <w:topLinePunct/>
        <w:autoSpaceDE/>
        <w:autoSpaceDN/>
        <w:bidi w:val="0"/>
        <w:adjustRightInd/>
        <w:snapToGrid/>
        <w:spacing w:line="580" w:lineRule="exact"/>
        <w:ind w:left="0" w:leftChars="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pPr>
        <w:pStyle w:val="6"/>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5120" w:firstLineChars="16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2023年12月</w:t>
      </w:r>
      <w:r>
        <w:rPr>
          <w:rFonts w:hint="eastAsia" w:cs="仿宋"/>
          <w:color w:val="auto"/>
          <w:sz w:val="32"/>
          <w:szCs w:val="32"/>
          <w:lang w:val="en-US" w:eastAsia="zh-CN"/>
        </w:rPr>
        <w:t>27</w:t>
      </w:r>
      <w:r>
        <w:rPr>
          <w:rFonts w:hint="eastAsia" w:ascii="仿宋" w:hAnsi="仿宋" w:eastAsia="仿宋" w:cs="仿宋"/>
          <w:color w:val="auto"/>
          <w:sz w:val="32"/>
          <w:szCs w:val="32"/>
          <w:lang w:val="en-US" w:eastAsia="zh-CN"/>
        </w:rPr>
        <w:t>日</w:t>
      </w:r>
    </w:p>
    <w:p>
      <w:pPr>
        <w:pStyle w:val="6"/>
        <w:keepNext w:val="0"/>
        <w:keepLines w:val="0"/>
        <w:pageBreakBefore w:val="0"/>
        <w:widowControl w:val="0"/>
        <w:kinsoku/>
        <w:wordWrap/>
        <w:overflowPunct/>
        <w:topLinePunct/>
        <w:autoSpaceDE/>
        <w:autoSpaceDN/>
        <w:bidi w:val="0"/>
        <w:adjustRightInd/>
        <w:snapToGrid/>
        <w:spacing w:line="58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w:t>
      </w:r>
      <w:r>
        <w:rPr>
          <w:rFonts w:hint="eastAsia" w:cs="仿宋"/>
          <w:color w:val="auto"/>
          <w:sz w:val="32"/>
          <w:szCs w:val="32"/>
          <w:lang w:val="en-US" w:eastAsia="zh-CN"/>
        </w:rPr>
        <w:t>本文有删减</w:t>
      </w:r>
      <w:r>
        <w:rPr>
          <w:rFonts w:hint="eastAsia" w:ascii="仿宋" w:hAnsi="仿宋" w:eastAsia="仿宋" w:cs="仿宋"/>
          <w:color w:val="auto"/>
          <w:sz w:val="32"/>
          <w:szCs w:val="32"/>
          <w:lang w:val="en-US"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0084C"/>
    <w:rsid w:val="153C539A"/>
    <w:rsid w:val="47300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BodyText"/>
    <w:basedOn w:val="1"/>
    <w:qFormat/>
    <w:uiPriority w:val="0"/>
    <w:pPr>
      <w:suppressAutoHyphens/>
      <w:bidi w:val="0"/>
    </w:pPr>
    <w:rPr>
      <w:rFonts w:ascii="Calibri" w:hAnsi="Calibri" w:eastAsia="宋体" w:cs="Times New Roman"/>
      <w:color w:val="auto"/>
      <w:sz w:val="28"/>
      <w:szCs w:val="22"/>
      <w:lang w:bidi="ar-SA"/>
    </w:rPr>
  </w:style>
  <w:style w:type="paragraph" w:customStyle="1" w:styleId="5">
    <w:name w:val="1-公文标题"/>
    <w:basedOn w:val="1"/>
    <w:qFormat/>
    <w:uiPriority w:val="0"/>
    <w:pPr>
      <w:suppressAutoHyphens/>
      <w:bidi w:val="0"/>
      <w:jc w:val="center"/>
    </w:pPr>
    <w:rPr>
      <w:rFonts w:ascii="宋体" w:hAnsi="宋体" w:eastAsia="宋体" w:cs="Times New Roman"/>
      <w:b/>
      <w:color w:val="auto"/>
      <w:sz w:val="32"/>
      <w:szCs w:val="32"/>
      <w:lang w:bidi="ar-SA"/>
    </w:rPr>
  </w:style>
  <w:style w:type="paragraph" w:customStyle="1" w:styleId="6">
    <w:name w:val="2-公文正文"/>
    <w:basedOn w:val="1"/>
    <w:qFormat/>
    <w:uiPriority w:val="0"/>
    <w:pPr>
      <w:suppressAutoHyphens/>
      <w:bidi w:val="0"/>
      <w:ind w:firstLine="560" w:firstLineChars="200"/>
    </w:pPr>
    <w:rPr>
      <w:rFonts w:ascii="仿宋" w:hAnsi="仿宋" w:eastAsia="仿宋" w:cs="Times New Roman"/>
      <w:color w:val="000000"/>
      <w:sz w:val="28"/>
      <w:szCs w:val="28"/>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2021</Words>
  <Characters>2068</Characters>
  <Lines>0</Lines>
  <Paragraphs>0</Paragraphs>
  <TotalTime>25</TotalTime>
  <ScaleCrop>false</ScaleCrop>
  <LinksUpToDate>false</LinksUpToDate>
  <CharactersWithSpaces>2088</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2024-01-05T02:38:00Z</dcterms:created>
  <dc:creator>zwfw</dc:creator>
  <cp:lastModifiedBy>zwfw</cp:lastModifiedBy>
  <dcterms:modified xsi:type="dcterms:W3CDTF">2024-01-05T03:29:14Z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