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关于2023年森林草原防灭火的命令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480" w:lineRule="exact"/>
        <w:ind w:firstLine="160" w:firstLineChars="50"/>
        <w:jc w:val="center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内政发〔2023〕8号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盟行政公署、市人民政府，各旗县人民政府，自治区各委、办、厅、局，各大企业、事业单位：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84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</w:rPr>
        <w:t>森林草原防灭火工作事关国土生态安全和人民群众生命财产安全，事关筑牢我国北方重要生态安全屏障和祖国北疆安全稳定屏障大局。为进一步加强森林草原防灭火工作，有效预防和扑救森林草原火灾，切实保障人民群众生命财产和</w:t>
      </w:r>
      <w:r>
        <w:rPr>
          <w:rFonts w:hint="eastAsia" w:ascii="方正仿宋_GBK" w:hAnsi="方正仿宋_GBK" w:eastAsia="方正仿宋_GBK" w:cs="方正仿宋_GBK"/>
          <w:bCs/>
          <w:spacing w:val="23"/>
          <w:kern w:val="0"/>
          <w:sz w:val="32"/>
          <w:szCs w:val="32"/>
          <w:shd w:val="clear" w:color="auto" w:fill="FFFFFF"/>
        </w:rPr>
        <w:t>森林草原资源安全，根据有关法律法规，结合自治区实际，</w:t>
      </w: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</w:rPr>
        <w:t>发布如下命令。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一、确定戒严管制时间和区域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2023年春季全区森林草原防灭火戒严管制期为4月1日至5月31日。各地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根据本地区实际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，可提前进入或推迟结束戒严管制期限。戒严管制区域由旗县级以上人民政府划定。戒严管制期限和区域要向社会公布，并向上一级人民政府和森林草原防灭火指挥部备案。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二、压实防灭火责任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地方各级人民政府要严格实行森林草原防灭火行政首长负责制，层层压实属地领导责任、行业部门监管责任和生产经营者主体责任，划定责任区，签定责任状，构建严密的网格化责任体系，确保各项责任措施落到“最后一米”、最小单元。各级森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林</w:t>
      </w: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  <w:lang w:eastAsia="zh-CN"/>
        </w:rPr>
        <w:t>草原</w:t>
      </w: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</w:rPr>
        <w:t>防</w:t>
      </w: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  <w:lang w:eastAsia="zh-CN"/>
        </w:rPr>
        <w:t>灭火指挥部</w:t>
      </w: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</w:rPr>
        <w:t>成员单位要各司其职、各负其责、密切协作，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合力做好森林草原防灭火各项工作。林草部门要紧密衔接防救责任链条，做好火灾预防和初期火灾处置，全程参与火灾扑救。应急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部门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综合指导火灾防控工作，统筹各方力量，组织指导协调火灾扑救，做好应对大火巨灾的事前准备和事中处置。公安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机关要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做好火场警戒、交通疏导、治安维护、火案侦破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等工作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，协同开展宣传、排查、巡护及违规用火处罚等工作。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三、加强火灾防范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地方各级人民政府及有关部门单位要坚持问题导向，常态化组织开展督导检查和隐患排查，关键重要问题挂牌督办。加强重点部位林下可燃物清理，积极推动引导零散坟墓迁移和集中管理，及时组织开展清山、清沟、清河套工作。对发现问题拒不整改，以及不服从管理或故意违反者，依规依纪依法严肃处理。严格按标准开设防火隔离带，加强与蒙古国、俄罗斯有关方面的联防联络，强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化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毗邻地区单位间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联防联控，做好境外火防范堵截和境内交界地段防灭火工作。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戒严管制期内，应当遵循以下规定：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（一）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严禁在戒严管制区域野外吸烟、野炊、烧纸、烧香、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燃放鞭炮、生火取暖、焚烧垃圾及其他非生产用火。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（二）严格执行野外生产用火审批制度，确因特殊原因需野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外生产生活及农事用火的，须经当地旗县级人民政府审查批准，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在指定时间、指定地点、明确责任人、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shd w:val="clear" w:color="auto" w:fill="FFFFFF"/>
        </w:rPr>
        <w:t>做好防救准备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的前提下组织实施。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（三）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各检查站、瞭望台、巡逻巡护岗位等要全天候值守，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设置“防火码”，严格管制进入戒严管制区域的人员车辆，严禁携带火种或易燃易爆物品，必要时要采取加装“防火帽”防范机车跑火、封闭拉煤车厢防止煤渣掉落自燃等安全防范措施。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四、强化应急处置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各有关部门单位要加强森林草原火险气象预报，高火险天气及时滚动发布警报，提前采取应对措施。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各级防灭火部门和责任单位要严格执行24小时值班、领导带班、火情信息“归口报告”“有火必报”和重要时段“日报告”“零</w:t>
      </w: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</w:rPr>
        <w:t>报告”</w:t>
      </w:r>
      <w:r>
        <w:rPr>
          <w:rFonts w:hint="eastAsia" w:ascii="方正仿宋_GBK" w:hAnsi="方正仿宋_GBK" w:eastAsia="方正仿宋_GBK" w:cs="方正仿宋_GBK"/>
          <w:bCs/>
          <w:spacing w:val="17"/>
          <w:kern w:val="0"/>
          <w:sz w:val="32"/>
          <w:szCs w:val="32"/>
          <w:shd w:val="clear" w:color="auto" w:fill="FFFFFF"/>
        </w:rPr>
        <w:t>制度，对瞒报、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迟报等行为，依规依纪依法严肃追责问责。有关部门单位要密切监测火情，完善应急预案，优化队伍布局，加强综合保障，对突发火情迅速出击，高效处置，确保“打早、打小、打了”。扑救火灾坚持属地为主原则，树立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  <w:lang w:eastAsia="zh-CN"/>
        </w:rPr>
        <w:t>森林草原防灭火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指挥部权威，统一指挥，科学扑救。牢固树立生命至上、安全第一理念，走专业指</w:t>
      </w:r>
      <w:r>
        <w:rPr>
          <w:rFonts w:hint="eastAsia" w:ascii="方正仿宋_GBK" w:hAnsi="方正仿宋_GBK" w:eastAsia="方正仿宋_GBK" w:cs="方正仿宋_GBK"/>
          <w:bCs/>
          <w:spacing w:val="11"/>
          <w:kern w:val="0"/>
          <w:sz w:val="32"/>
          <w:szCs w:val="32"/>
          <w:shd w:val="clear" w:color="auto" w:fill="FFFFFF"/>
        </w:rPr>
        <w:t>挥、专业化灭火之路，坚决避免让群众直接上火线，禁止老人、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未成年人、学生等参加扑火，严防人员伤亡事故发生。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五、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严格督导问责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加大森林草原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火灾案件查处力度，做到每案必查，每案必究。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加大执纪问责力度，对防灭火责任不落实或落实不到位，导致发生重特大火灾或人员伤亡事故的地方、单位和责任人，依规依纪依法严肃追究责任。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六、加强宣传教育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spacing w:val="6"/>
          <w:kern w:val="0"/>
          <w:sz w:val="32"/>
          <w:szCs w:val="32"/>
          <w:shd w:val="clear" w:color="auto" w:fill="FFFFFF"/>
        </w:rPr>
        <w:t>各地区、各部门单位要</w:t>
      </w:r>
      <w:r>
        <w:rPr>
          <w:rFonts w:hint="eastAsia" w:ascii="方正仿宋_GBK" w:hAnsi="方正仿宋_GBK" w:eastAsia="方正仿宋_GBK" w:cs="方正仿宋_GBK"/>
          <w:bCs/>
          <w:spacing w:val="6"/>
          <w:kern w:val="0"/>
          <w:sz w:val="32"/>
          <w:szCs w:val="32"/>
          <w:shd w:val="clear" w:color="auto" w:fill="FFFFFF"/>
          <w:lang w:eastAsia="zh-CN"/>
        </w:rPr>
        <w:t>充分利用各种媒体，</w:t>
      </w:r>
      <w:r>
        <w:rPr>
          <w:rFonts w:hint="eastAsia" w:ascii="方正仿宋_GBK" w:hAnsi="方正仿宋_GBK" w:eastAsia="方正仿宋_GBK" w:cs="方正仿宋_GBK"/>
          <w:bCs/>
          <w:spacing w:val="6"/>
          <w:kern w:val="0"/>
          <w:sz w:val="32"/>
          <w:szCs w:val="32"/>
          <w:shd w:val="clear" w:color="auto" w:fill="FFFFFF"/>
        </w:rPr>
        <w:t>采取多种形式，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shd w:val="clear" w:color="auto" w:fill="FFFFFF"/>
        </w:rPr>
        <w:t>广泛开展森林防灭火宣传教育，增强公众的责任意识、安全意识和法治意识，提高公众预防、避险、自救、互救和减灾能力，做到有火不成灾，有灾无伤亡。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2023年3月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474" w:header="851" w:footer="1417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 </w:t>
      </w:r>
    </w:p>
    <w:tbl>
      <w:tblPr>
        <w:tblStyle w:val="11"/>
        <w:tblW w:w="897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10" w:rightChars="100" w:firstLine="1058" w:firstLineChars="378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10" w:rightChars="100" w:firstLine="1058" w:firstLineChars="378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10" w:rightChars="100" w:firstLine="1058" w:firstLineChars="378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footerReference r:id="rId7" w:type="default"/>
      <w:footerReference r:id="rId8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AA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446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40AA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430A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5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A5302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41F5AA4"/>
    <w:rsid w:val="07997A51"/>
    <w:rsid w:val="0DA64AA4"/>
    <w:rsid w:val="0F6E701B"/>
    <w:rsid w:val="1A3A4DBC"/>
    <w:rsid w:val="1C6E2EDE"/>
    <w:rsid w:val="1D7BB68E"/>
    <w:rsid w:val="1DD11934"/>
    <w:rsid w:val="1ED24BFE"/>
    <w:rsid w:val="1F48029C"/>
    <w:rsid w:val="1F7EE0B7"/>
    <w:rsid w:val="28B640A0"/>
    <w:rsid w:val="2E84799A"/>
    <w:rsid w:val="2F005F29"/>
    <w:rsid w:val="30B70464"/>
    <w:rsid w:val="370A6D13"/>
    <w:rsid w:val="499F0266"/>
    <w:rsid w:val="535C55AF"/>
    <w:rsid w:val="569D45CA"/>
    <w:rsid w:val="57A6160D"/>
    <w:rsid w:val="62B108EB"/>
    <w:rsid w:val="69C854B0"/>
    <w:rsid w:val="6A1C2667"/>
    <w:rsid w:val="6DFA1037"/>
    <w:rsid w:val="6ECF23D3"/>
    <w:rsid w:val="75765346"/>
    <w:rsid w:val="77A73409"/>
    <w:rsid w:val="7FFB8010"/>
    <w:rsid w:val="7FFF3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spacing w:line="600" w:lineRule="exact"/>
      <w:ind w:left="1680"/>
    </w:pPr>
    <w:rPr>
      <w:rFonts w:ascii="Times New Roman" w:hAnsi="Times New Roman" w:eastAsia="宋体" w:cs="Times New Roman"/>
      <w:szCs w:val="20"/>
      <w:lang w:bidi="ar-SA"/>
    </w: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"/>
    <w:basedOn w:val="1"/>
    <w:next w:val="2"/>
    <w:link w:val="15"/>
    <w:unhideWhenUsed/>
    <w:qFormat/>
    <w:uiPriority w:val="99"/>
    <w:rPr>
      <w:rFonts w:ascii="Calibri" w:hAnsi="Calibri" w:eastAsia="宋体" w:cs="Times New Roman"/>
      <w:sz w:val="44"/>
      <w:szCs w:val="44"/>
      <w:lang w:bidi="ar-SA"/>
    </w:r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next w:val="7"/>
    <w:link w:val="19"/>
    <w:unhideWhenUsed/>
    <w:qFormat/>
    <w:uiPriority w:val="99"/>
    <w:rPr>
      <w:rFonts w:ascii="仿宋_GB2312" w:hAnsi="Calibri" w:eastAsia="仿宋_GB2312" w:cs="Times New Roman"/>
      <w:sz w:val="32"/>
      <w:szCs w:val="32"/>
      <w:lang w:bidi="ar-SA"/>
    </w:rPr>
  </w:style>
  <w:style w:type="paragraph" w:styleId="10">
    <w:name w:val="Normal (Web)"/>
    <w:basedOn w:val="1"/>
    <w:next w:val="8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bidi="ar-SA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uiPriority w:val="0"/>
  </w:style>
  <w:style w:type="character" w:customStyle="1" w:styleId="15">
    <w:name w:val="正文文本 Char"/>
    <w:basedOn w:val="13"/>
    <w:link w:val="4"/>
    <w:semiHidden/>
    <w:qFormat/>
    <w:uiPriority w:val="99"/>
    <w:rPr>
      <w:rFonts w:ascii="Calibri" w:hAnsi="Calibri" w:eastAsia="宋体" w:cs="Times New Roman"/>
      <w:sz w:val="44"/>
      <w:szCs w:val="44"/>
    </w:rPr>
  </w:style>
  <w:style w:type="character" w:customStyle="1" w:styleId="16">
    <w:name w:val=" Char Char1"/>
    <w:basedOn w:val="13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7">
    <w:name w:val=" Char Char2"/>
    <w:basedOn w:val="13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 Char Char"/>
    <w:basedOn w:val="13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9">
    <w:name w:val="正文文本 2 Char"/>
    <w:basedOn w:val="13"/>
    <w:link w:val="9"/>
    <w:semiHidden/>
    <w:qFormat/>
    <w:uiPriority w:val="99"/>
    <w:rPr>
      <w:rFonts w:ascii="仿宋_GB2312" w:hAnsi="Calibri" w:eastAsia="仿宋_GB2312" w:cs="Times New Roman"/>
      <w:sz w:val="32"/>
      <w:szCs w:val="32"/>
    </w:rPr>
  </w:style>
  <w:style w:type="character" w:customStyle="1" w:styleId="20">
    <w:name w:val="页脚 Char"/>
    <w:basedOn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1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zwfw</cp:lastModifiedBy>
  <dcterms:modified xsi:type="dcterms:W3CDTF">2023-03-21T02:51:19Z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